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7CD" w:rsidRDefault="00B027CD"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p>
    <w:p w:rsidR="00B027CD" w:rsidRDefault="00B027CD" w:rsidP="00261CC4">
      <w:pPr>
        <w:spacing w:line="480" w:lineRule="auto"/>
      </w:pPr>
    </w:p>
    <w:p w:rsidR="00AF6BCA" w:rsidRDefault="00AF6BCA" w:rsidP="00B027CD">
      <w:pPr>
        <w:spacing w:line="480" w:lineRule="auto"/>
        <w:jc w:val="center"/>
      </w:pPr>
      <w:r>
        <w:t>Adverse Events and Quality Improvement</w:t>
      </w:r>
      <w:r w:rsidR="00B027CD">
        <w:t xml:space="preserve"> (QI)</w:t>
      </w:r>
      <w:r>
        <w:t xml:space="preserve"> Initiative</w:t>
      </w:r>
    </w:p>
    <w:p w:rsidR="00B027CD" w:rsidRDefault="00B027CD" w:rsidP="00B027CD">
      <w:pPr>
        <w:spacing w:line="480" w:lineRule="auto"/>
        <w:jc w:val="center"/>
      </w:pPr>
      <w:r>
        <w:t>Name</w:t>
      </w:r>
    </w:p>
    <w:p w:rsidR="00B027CD" w:rsidRDefault="00B027CD" w:rsidP="00B027CD">
      <w:pPr>
        <w:spacing w:line="480" w:lineRule="auto"/>
        <w:jc w:val="center"/>
      </w:pPr>
      <w:r>
        <w:t>Institution</w:t>
      </w:r>
    </w:p>
    <w:p w:rsidR="00B027CD" w:rsidRDefault="00B027CD" w:rsidP="00B027CD">
      <w:pPr>
        <w:spacing w:line="480" w:lineRule="auto"/>
        <w:jc w:val="center"/>
      </w:pPr>
      <w:r>
        <w:t>Date</w:t>
      </w:r>
    </w:p>
    <w:p w:rsidR="00B027CD" w:rsidRDefault="00B027CD"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p>
    <w:p w:rsidR="00261CC4" w:rsidRDefault="00261CC4"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p>
    <w:p w:rsidR="00B027CD" w:rsidRDefault="00B027CD" w:rsidP="00B027CD">
      <w:pPr>
        <w:spacing w:line="480" w:lineRule="auto"/>
        <w:jc w:val="center"/>
      </w:pPr>
      <w:r>
        <w:lastRenderedPageBreak/>
        <w:t>Adverse Events and Quality Improvement (QI) Initiative</w:t>
      </w:r>
    </w:p>
    <w:p w:rsidR="00B027CD" w:rsidRPr="00B027CD" w:rsidRDefault="00B027CD" w:rsidP="00B027CD">
      <w:pPr>
        <w:spacing w:line="480" w:lineRule="auto"/>
        <w:jc w:val="center"/>
        <w:rPr>
          <w:b/>
          <w:bCs/>
        </w:rPr>
      </w:pPr>
      <w:r w:rsidRPr="00B027CD">
        <w:rPr>
          <w:b/>
          <w:bCs/>
        </w:rPr>
        <w:t>Introduction</w:t>
      </w:r>
    </w:p>
    <w:p w:rsidR="00AF6BCA" w:rsidRDefault="00AF6BCA" w:rsidP="00B027CD">
      <w:pPr>
        <w:spacing w:line="480" w:lineRule="auto"/>
        <w:ind w:firstLine="720"/>
      </w:pPr>
      <w:r>
        <w:t xml:space="preserve">Patient safety is a fundamental concept in a healthcare system used as a measure of care </w:t>
      </w:r>
      <w:r w:rsidR="00261CC4">
        <w:t>quality. The World H</w:t>
      </w:r>
      <w:r>
        <w:t xml:space="preserve">ealth </w:t>
      </w:r>
      <w:r w:rsidR="00261CC4">
        <w:t>O</w:t>
      </w:r>
      <w:r>
        <w:t>rganization describes patient safety as the absence of preventable harm to the patient in the treatment process and lessening of unnecessary harm associated with care delivery to an acceptable minimum. Medical errors and mistakes still lurk within global healthcare systems and ranks among the leading causes of death. Among the most common healthcare concepts regarding patient safety are adverse event and near-miss (Rodziewicz, Houseman, Hipskind, 2020). An adverse event denotes a type of injury that happens due to an error in surgical procedure or medical treatment rather than the patient's underlying medical condition (Rodziewicz, Houseman, Hipskind, 2020). A near miss denotes an event that would have caused an adverse event to a patient but did not. An adverse event or a near-miss event can happen from a medical error (preventable adverse events) or unintended reasons. About 400 000 hospitalized patients experience at least one preventable harm per year, resulting in over 100,000 deaths per year and cost over $20 billion per year (Rodziewicz, Houseman, and Hipskind, 2020). This paper describes a case of an adverse effect. Based on the case, a quality improvement (QI) initiative is proposed to drive the organization into a patient safety culture.</w:t>
      </w:r>
    </w:p>
    <w:p w:rsidR="00AF6BCA" w:rsidRPr="00B027CD" w:rsidRDefault="00AF6BCA" w:rsidP="00B027CD">
      <w:pPr>
        <w:spacing w:line="480" w:lineRule="auto"/>
        <w:jc w:val="center"/>
        <w:rPr>
          <w:b/>
          <w:bCs/>
        </w:rPr>
      </w:pPr>
      <w:r w:rsidRPr="00B027CD">
        <w:rPr>
          <w:b/>
          <w:bCs/>
        </w:rPr>
        <w:t>Adverse Event Case: Protocol Deviation</w:t>
      </w:r>
    </w:p>
    <w:p w:rsidR="00AF6BCA" w:rsidRDefault="00AF6BCA" w:rsidP="00B027CD">
      <w:pPr>
        <w:spacing w:line="480" w:lineRule="auto"/>
        <w:ind w:firstLine="720"/>
      </w:pPr>
      <w:r>
        <w:t xml:space="preserve">During my internship, a patient diagnosed with coronary artery disease two years prior had a cardiac arrest. The provider made several attempts to stop the fibrillation of the patient using paddles. However, the provider noted no electrical activity since the defibrillator was not discharging into the patient. Upon examining the electrocardiogram strips, there was a dotted </w:t>
      </w:r>
      <w:r>
        <w:lastRenderedPageBreak/>
        <w:t>line, which implies 'no shock delivered.' The two observations on the ECG strips are interpreted as the paddles' not making contact with the patient. The patient eventually died following an unsuccessful defibrillation protocol.</w:t>
      </w:r>
    </w:p>
    <w:p w:rsidR="00AF6BCA" w:rsidRDefault="00AF6BCA" w:rsidP="00B027CD">
      <w:pPr>
        <w:spacing w:line="480" w:lineRule="auto"/>
        <w:ind w:firstLine="720"/>
      </w:pPr>
      <w:r>
        <w:t>The death of the patient triggered an investigation to assess the actual cause of death. The investigation revealed that the provider used disposable defibrillation electrodes with the paddles instead of a hands-free cable connected to the disposable electrodes. Usually, the disposable electrodes are effective than the paddles since they discharge into the patient</w:t>
      </w:r>
      <w:r w:rsidR="00B027CD">
        <w:t>; h</w:t>
      </w:r>
      <w:r>
        <w:t>ence they should be attached directly to the defibrillator instead of the paddles. In the procedure, the paddles were attached to the non-conductive foam of the disposable electrodes, and the connecting wires were ignored, and hence could not defibrillate the patient. The paddles would have functioned correctly if the defibrillator paddle electrodes had a conductive interface between the paddles and the patient to allow discharging. Thus, the case at hand was an adverse event since the patient died because of a medical error, or specifically from the wrong use of a device but not from the underlying condition of the patient (coronary artery disease)</w:t>
      </w:r>
    </w:p>
    <w:p w:rsidR="00AF6BCA" w:rsidRDefault="00AF6BCA" w:rsidP="00261CC4">
      <w:pPr>
        <w:spacing w:line="480" w:lineRule="auto"/>
        <w:ind w:firstLine="720"/>
      </w:pPr>
      <w:r>
        <w:t>According to the CDC, heart disease is the leading cause of death in the U.S. In particular, every 36 seconds, an individual dies from a cardiovascular-related disease (CDC, 2020). In 2017 alone, 365 914 people died because of coronary heart disease (CDC, 2020). The most vexing statistic about heart failure is that the U.S record 1000 cases of sudden cardiac arrest per day, but only 10% survive (CDC, 2020). A report by Benjamin, Muntner, and Alonso revealed that in an estimated 356,461 cardiac arrest cases in 2017, only 18.7% were defibrillated using an automated external defibrillator, but only 8.4% of the patients who were defibrillated survived.</w:t>
      </w:r>
    </w:p>
    <w:p w:rsidR="00261CC4" w:rsidRDefault="00261CC4" w:rsidP="00B027CD">
      <w:pPr>
        <w:spacing w:line="480" w:lineRule="auto"/>
        <w:jc w:val="center"/>
        <w:rPr>
          <w:b/>
          <w:bCs/>
        </w:rPr>
      </w:pPr>
    </w:p>
    <w:p w:rsidR="00AF6BCA" w:rsidRPr="00B027CD" w:rsidRDefault="00AF6BCA" w:rsidP="00B027CD">
      <w:pPr>
        <w:spacing w:line="480" w:lineRule="auto"/>
        <w:jc w:val="center"/>
        <w:rPr>
          <w:b/>
          <w:bCs/>
        </w:rPr>
      </w:pPr>
      <w:r w:rsidRPr="00B027CD">
        <w:rPr>
          <w:b/>
          <w:bCs/>
        </w:rPr>
        <w:lastRenderedPageBreak/>
        <w:t>The implication of the Adverse Event to the Stake Holders</w:t>
      </w:r>
    </w:p>
    <w:p w:rsidR="00AF6BCA" w:rsidRDefault="00AF6BCA" w:rsidP="00261CC4">
      <w:pPr>
        <w:spacing w:line="480" w:lineRule="auto"/>
        <w:ind w:firstLine="720"/>
      </w:pPr>
      <w:r>
        <w:t>In the case presented, the stakeholders include the patient, the patient's family, the care provider, and the healthcare organization. The preventable adverse event, in this case, is the incorrect use of the defibrillator, and it subjects all the stakeholders to profound consequences. First, the patient dies because of a preventable error. As a result, the family has to undergo both emotional turmoil and huge costs associated with the expenses incurred in treating the patient in the two years. Second, the medical staff involved in the provision of care and healthcare organizations are subject to lawsuits. While the family did not file a lawsuit following a family member's death, the case presents grounds for suing the provider and the organization. Also, negative patient experience has a profound impact on healthcare, which can affect its market share. Specifically, rating systems consider patient satisfaction as a critical quality indicator. Thus, when healthcare is causing many preventable errors, it could significantly harm their quality rating.</w:t>
      </w:r>
    </w:p>
    <w:p w:rsidR="00AF6BCA" w:rsidRPr="00B027CD" w:rsidRDefault="00AF6BCA" w:rsidP="00B027CD">
      <w:pPr>
        <w:spacing w:line="480" w:lineRule="auto"/>
        <w:jc w:val="center"/>
        <w:rPr>
          <w:b/>
          <w:bCs/>
        </w:rPr>
      </w:pPr>
      <w:r w:rsidRPr="00B027CD">
        <w:rPr>
          <w:b/>
          <w:bCs/>
        </w:rPr>
        <w:t>Quality Improvement Technologies to Reduce Defibrillators Failure</w:t>
      </w:r>
    </w:p>
    <w:p w:rsidR="00AF6BCA" w:rsidRDefault="00AF6BCA" w:rsidP="00B027CD">
      <w:pPr>
        <w:spacing w:line="480" w:lineRule="auto"/>
        <w:ind w:firstLine="720"/>
      </w:pPr>
      <w:r>
        <w:t xml:space="preserve">Nichol, Sayre, and Guerra (2017) showed that defibrillator failure result from user error. As a result, it calls for healthcare organizations to focus on usability testing and human factors designing. A quality improvement technology that would significantly improve the defibrillator's efficiency in sudden cardiac arrests is radio frequency identification (RFID). Embedding the defibrillators with RFID tags can help identify whether the device is discharging into the patient (Henriksen et al., 2020). Enhancing healthcare devices to identify an adverse event or a near-miss event can only be done with a technology that automatically troubleshoots and reports the problem. In the case presented, the patient was under cardiac arrest has a breathing problem, which implies that a delay in defibrillating would result in death. RFIDs have been tested in </w:t>
      </w:r>
      <w:r>
        <w:lastRenderedPageBreak/>
        <w:t>other medical devices and have been proven to be effective. Most medical devices are latched with RFIDs to ensure they are identifiable and traceable, which, in turn, allows medical staff to respond in case there is a problem (Henriksen et al., 2020) quickly. For instance, if the device was fixed as fast as possible to replace the paddle with a hand-free defibrillator electrode, there were high chances that the patient would have survived. Thus, a quality improvement for the defibrillator failure is RFID that can track if the device is discharging into the patient.</w:t>
      </w:r>
    </w:p>
    <w:p w:rsidR="00AF6BCA" w:rsidRPr="00B027CD" w:rsidRDefault="00AF6BCA" w:rsidP="00B027CD">
      <w:pPr>
        <w:spacing w:line="480" w:lineRule="auto"/>
        <w:jc w:val="center"/>
        <w:rPr>
          <w:b/>
          <w:bCs/>
        </w:rPr>
      </w:pPr>
      <w:r w:rsidRPr="00B027CD">
        <w:rPr>
          <w:b/>
          <w:bCs/>
        </w:rPr>
        <w:t>Relevant Metrics Supporting the Need for Improvement.</w:t>
      </w:r>
    </w:p>
    <w:p w:rsidR="00AF6BCA" w:rsidRDefault="00AF6BCA" w:rsidP="00B027CD">
      <w:pPr>
        <w:spacing w:line="480" w:lineRule="auto"/>
        <w:ind w:firstLine="720"/>
      </w:pPr>
      <w:r>
        <w:t xml:space="preserve">The available literature on defibrillator discharge failure confirms user error is the leading cause. Nichol, Sayre, and Guerra (2017) highlighted various discharge failures that resulted in adverse events across multiple healthcare organizations. The main reasons were: inadequate knowledge to operate the defibrillator, incorrect attachment of the internal defibrillator paddle cable, dirty paddles, </w:t>
      </w:r>
      <w:r w:rsidR="00FE740E">
        <w:t>and faulty</w:t>
      </w:r>
      <w:r>
        <w:t xml:space="preserve"> connection of the defibrillator chassis into its charger base. All the causes of defibrillator failure suggest a need for a quality improvement that would ensure device safety. Quality improvement of medical devices that would propel a healthcare provider towards safe healthcare delivery lies in three core aspects: focusing on information technology, considering human factors during device design, and regulatory oversight. Information technology provides feedback on device functionality, hence significantly reducing advent events resulting from device failure. Considering human factors involves creating user-friendly devices and embedding user manuals on devices to help the user understand how the </w:t>
      </w:r>
      <w:r w:rsidR="00FE740E">
        <w:t>device functions</w:t>
      </w:r>
      <w:r>
        <w:t>. Regulatory oversight involves setting robust policies that require device manufacturers and users to follow standards that will improve the quality of care delivery. Thus, the usage of a defibrillator to help patients under cardiac arrest suggests a user problem, which creates a necessity for quality improvement.</w:t>
      </w:r>
    </w:p>
    <w:p w:rsidR="00AF6BCA" w:rsidRPr="00B027CD" w:rsidRDefault="00AF6BCA" w:rsidP="00B027CD">
      <w:pPr>
        <w:spacing w:line="480" w:lineRule="auto"/>
        <w:jc w:val="center"/>
        <w:rPr>
          <w:b/>
          <w:bCs/>
        </w:rPr>
      </w:pPr>
      <w:r w:rsidRPr="00B027CD">
        <w:rPr>
          <w:b/>
          <w:bCs/>
        </w:rPr>
        <w:lastRenderedPageBreak/>
        <w:t>Proposed Quality Improvement (QI) Initiative</w:t>
      </w:r>
      <w:r w:rsidR="00B027CD" w:rsidRPr="00B027CD">
        <w:rPr>
          <w:b/>
          <w:bCs/>
        </w:rPr>
        <w:t>s</w:t>
      </w:r>
    </w:p>
    <w:p w:rsidR="00AF6BCA" w:rsidRDefault="00AF6BCA" w:rsidP="00B027CD">
      <w:pPr>
        <w:spacing w:line="480" w:lineRule="auto"/>
        <w:ind w:firstLine="720"/>
      </w:pPr>
      <w:r>
        <w:t>The adverse event in the case resulted from the incorrect use of the device. Thus, the QI initiative developed to address how the organization could prevent such a problem in the future. The initiative consists of two steps.</w:t>
      </w:r>
    </w:p>
    <w:p w:rsidR="00AF6BCA" w:rsidRDefault="00AF6BCA" w:rsidP="00B027CD">
      <w:pPr>
        <w:spacing w:line="480" w:lineRule="auto"/>
        <w:ind w:firstLine="720"/>
      </w:pPr>
      <w:r>
        <w:t xml:space="preserve">First, connecting the defibrillators with radio frequency identification tags would help track the device functionality status. Information technology is fast to track device failure problems compared to a </w:t>
      </w:r>
      <w:r w:rsidR="00FE740E">
        <w:t>human. Second</w:t>
      </w:r>
      <w:r>
        <w:t>, all the medical staff would undergo intense training to understand the functioning of the device. The training would encompass simulations for performance assessment. In the healthcare context, especially a field necessitating the use of sophisticated technology and devices, training and performance assessment must act synergistically with design and process improvement to improve patient safety. Considering the importance of precision and accuracy in the healthcare, the simulation would be very important since it would help the staff interact with the medical equipment and understand the correct usage of the device and fix them.</w:t>
      </w:r>
    </w:p>
    <w:p w:rsidR="00AF6BCA" w:rsidRPr="00B027CD" w:rsidRDefault="00AF6BCA" w:rsidP="00B027CD">
      <w:pPr>
        <w:spacing w:line="480" w:lineRule="auto"/>
        <w:jc w:val="center"/>
        <w:rPr>
          <w:b/>
          <w:bCs/>
        </w:rPr>
      </w:pPr>
      <w:r w:rsidRPr="00B027CD">
        <w:rPr>
          <w:b/>
          <w:bCs/>
        </w:rPr>
        <w:t>Conclusion</w:t>
      </w:r>
    </w:p>
    <w:p w:rsidR="00B027CD" w:rsidRDefault="00AF6BCA" w:rsidP="00B027CD">
      <w:pPr>
        <w:spacing w:line="480" w:lineRule="auto"/>
        <w:ind w:firstLine="720"/>
      </w:pPr>
      <w:r>
        <w:t xml:space="preserve">An adverse event can occur from an intended action or a preventable action. The case presents a preventable advent event that would have been improved with the appropriate quality improvement standards. Incorrect use of medical devices is a significant cause of advent effects. Improving medical safety devices by embedding them with technologies that track their functionality is an important way of improving the quality of care because they can provide insights that would help prevent an adverse event. Also, ensuring the medical personnel are well </w:t>
      </w:r>
      <w:r>
        <w:lastRenderedPageBreak/>
        <w:t xml:space="preserve">trained on device usage and fixing simple problems is another way to gear the healthcare towards patient safety.  </w:t>
      </w: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261CC4" w:rsidRDefault="00261CC4" w:rsidP="00B027CD">
      <w:pPr>
        <w:spacing w:line="480" w:lineRule="auto"/>
        <w:jc w:val="center"/>
      </w:pPr>
    </w:p>
    <w:p w:rsidR="00D75064" w:rsidRDefault="00AF6BCA" w:rsidP="00B027CD">
      <w:pPr>
        <w:spacing w:line="480" w:lineRule="auto"/>
        <w:jc w:val="center"/>
      </w:pPr>
      <w:r>
        <w:lastRenderedPageBreak/>
        <w:t>References</w:t>
      </w:r>
    </w:p>
    <w:p w:rsidR="00AF6BCA" w:rsidRDefault="00061D2E" w:rsidP="00B027CD">
      <w:pPr>
        <w:pStyle w:val="Bibliography"/>
        <w:spacing w:line="480" w:lineRule="auto"/>
        <w:ind w:left="720" w:hanging="720"/>
        <w:rPr>
          <w:noProof/>
          <w:szCs w:val="24"/>
        </w:rPr>
      </w:pPr>
      <w:r>
        <w:fldChar w:fldCharType="begin"/>
      </w:r>
      <w:r w:rsidR="00AF6BCA">
        <w:instrText xml:space="preserve"> BIBLIOGRAPHY  \l 1033 </w:instrText>
      </w:r>
      <w:r>
        <w:fldChar w:fldCharType="separate"/>
      </w:r>
      <w:r w:rsidR="00AF6BCA">
        <w:rPr>
          <w:noProof/>
        </w:rPr>
        <w:t xml:space="preserve">Benjamin, E., Muntner, P., &amp; Alonso, A. (2019). </w:t>
      </w:r>
      <w:r w:rsidR="00AF6BCA">
        <w:rPr>
          <w:i/>
          <w:iCs/>
          <w:noProof/>
        </w:rPr>
        <w:t>Heart Disease and Stroke Statistics- 2019 Update: A Report from the American Heart Association.</w:t>
      </w:r>
      <w:r w:rsidR="00AF6BCA">
        <w:rPr>
          <w:noProof/>
        </w:rPr>
        <w:t xml:space="preserve"> New York: American College of Cardiology.</w:t>
      </w:r>
    </w:p>
    <w:p w:rsidR="00AF6BCA" w:rsidRDefault="00AF6BCA" w:rsidP="00B027CD">
      <w:pPr>
        <w:pStyle w:val="Bibliography"/>
        <w:spacing w:line="480" w:lineRule="auto"/>
        <w:ind w:left="720" w:hanging="720"/>
        <w:rPr>
          <w:noProof/>
        </w:rPr>
      </w:pPr>
      <w:r>
        <w:rPr>
          <w:noProof/>
        </w:rPr>
        <w:t xml:space="preserve">CDC. (2020, September 8). </w:t>
      </w:r>
      <w:r>
        <w:rPr>
          <w:i/>
          <w:iCs/>
          <w:noProof/>
        </w:rPr>
        <w:t>Heart Disease in the United States.</w:t>
      </w:r>
      <w:r>
        <w:rPr>
          <w:noProof/>
        </w:rPr>
        <w:t xml:space="preserve"> Retrieved from Centers for Disease Control and Prevention: https://www.cdc.gov/heartdisease/facts.htm</w:t>
      </w:r>
    </w:p>
    <w:p w:rsidR="00AF6BCA" w:rsidRDefault="00AF6BCA" w:rsidP="00B027CD">
      <w:pPr>
        <w:pStyle w:val="Bibliography"/>
        <w:spacing w:line="480" w:lineRule="auto"/>
        <w:ind w:left="720" w:hanging="720"/>
        <w:rPr>
          <w:noProof/>
        </w:rPr>
      </w:pPr>
      <w:r>
        <w:rPr>
          <w:noProof/>
        </w:rPr>
        <w:t xml:space="preserve">Henriksen, K., Oppenheimer, O., Leape, L., Hamilton, F., Bates, D., &amp; Sheridan, S. (2020). Envisioning Patient Safety in the Year 2025: Eight Perspectives. </w:t>
      </w:r>
      <w:r>
        <w:rPr>
          <w:i/>
          <w:iCs/>
          <w:noProof/>
        </w:rPr>
        <w:t xml:space="preserve">Agency for Healthcare Research and Quality, Center for Quality Improvement and Patient Safety </w:t>
      </w:r>
      <w:r>
        <w:rPr>
          <w:noProof/>
        </w:rPr>
        <w:t>, 1-15.</w:t>
      </w:r>
    </w:p>
    <w:p w:rsidR="00AF6BCA" w:rsidRDefault="00AF6BCA" w:rsidP="00B027CD">
      <w:pPr>
        <w:pStyle w:val="Bibliography"/>
        <w:spacing w:line="480" w:lineRule="auto"/>
        <w:ind w:left="720" w:hanging="720"/>
        <w:rPr>
          <w:noProof/>
        </w:rPr>
      </w:pPr>
      <w:r>
        <w:rPr>
          <w:noProof/>
        </w:rPr>
        <w:t xml:space="preserve">Nichol, G., Sayre, M., &amp; Guerra, F. (2017). Defibrillation for Ventricular Fibrillation: A Shocking Update. </w:t>
      </w:r>
      <w:r>
        <w:rPr>
          <w:i/>
          <w:iCs/>
          <w:noProof/>
        </w:rPr>
        <w:t>Journal of the American College of Cardiology, 70</w:t>
      </w:r>
      <w:r>
        <w:rPr>
          <w:noProof/>
        </w:rPr>
        <w:t>(12), 1496-1509. Retrieved from https://doi.org/10.1016/j.jacc.2017.07.778</w:t>
      </w:r>
    </w:p>
    <w:p w:rsidR="00AF6BCA" w:rsidRDefault="00AF6BCA" w:rsidP="00B027CD">
      <w:pPr>
        <w:pStyle w:val="Bibliography"/>
        <w:spacing w:line="480" w:lineRule="auto"/>
        <w:ind w:left="720" w:hanging="720"/>
        <w:rPr>
          <w:noProof/>
        </w:rPr>
      </w:pPr>
      <w:r>
        <w:rPr>
          <w:noProof/>
        </w:rPr>
        <w:t xml:space="preserve">Rodziewicz, T., Houseman, B., &amp; Hipskind, J. (2020, October 17). </w:t>
      </w:r>
      <w:r>
        <w:rPr>
          <w:i/>
          <w:iCs/>
          <w:noProof/>
        </w:rPr>
        <w:t>Medical Error Prevention.</w:t>
      </w:r>
      <w:r>
        <w:rPr>
          <w:noProof/>
        </w:rPr>
        <w:t xml:space="preserve"> Retrieved from National Center for Biotechnology Information, U.S. National Library of Medicine: https://www.ncbi.nlm.nih.gov/books/NBK499956/#:~:text=Medical%20errors%20cost%20approximately%20%2420,%2C%20falls%2C%20and%20healthcare%20technology.</w:t>
      </w:r>
    </w:p>
    <w:p w:rsidR="00AF6BCA" w:rsidRDefault="00061D2E" w:rsidP="00B027CD">
      <w:pPr>
        <w:spacing w:line="480" w:lineRule="auto"/>
        <w:ind w:hanging="720"/>
      </w:pPr>
      <w:r>
        <w:fldChar w:fldCharType="end"/>
      </w:r>
    </w:p>
    <w:sectPr w:rsidR="00AF6BCA" w:rsidSect="00B027C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246E" w:rsidRDefault="0022246E" w:rsidP="00B027CD">
      <w:pPr>
        <w:spacing w:after="0" w:line="240" w:lineRule="auto"/>
      </w:pPr>
      <w:r>
        <w:separator/>
      </w:r>
    </w:p>
  </w:endnote>
  <w:endnote w:type="continuationSeparator" w:id="1">
    <w:p w:rsidR="0022246E" w:rsidRDefault="0022246E" w:rsidP="00B027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246E" w:rsidRDefault="0022246E" w:rsidP="00B027CD">
      <w:pPr>
        <w:spacing w:after="0" w:line="240" w:lineRule="auto"/>
      </w:pPr>
      <w:r>
        <w:separator/>
      </w:r>
    </w:p>
  </w:footnote>
  <w:footnote w:type="continuationSeparator" w:id="1">
    <w:p w:rsidR="0022246E" w:rsidRDefault="0022246E" w:rsidP="00B027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CD" w:rsidRDefault="00B027CD" w:rsidP="00261CC4">
    <w:pPr>
      <w:pStyle w:val="Header"/>
    </w:pPr>
    <w:r>
      <w:t>ADVERSE EVENTS AND QUALITY IMPROVEMT (QI) INITIATIVE</w:t>
    </w:r>
    <w:sdt>
      <w:sdtPr>
        <w:id w:val="-254830405"/>
        <w:docPartObj>
          <w:docPartGallery w:val="Page Numbers (Top of Page)"/>
          <w:docPartUnique/>
        </w:docPartObj>
      </w:sdtPr>
      <w:sdtEndPr>
        <w:rPr>
          <w:noProof/>
        </w:rPr>
      </w:sdtEndPr>
      <w:sdtContent>
        <w:r w:rsidR="00261CC4">
          <w:t xml:space="preserve">                                  </w:t>
        </w:r>
        <w:r w:rsidR="00061D2E">
          <w:fldChar w:fldCharType="begin"/>
        </w:r>
        <w:r>
          <w:instrText xml:space="preserve"> PAGE   \* MERGEFORMAT </w:instrText>
        </w:r>
        <w:r w:rsidR="00061D2E">
          <w:fldChar w:fldCharType="separate"/>
        </w:r>
        <w:r w:rsidR="00FE740E">
          <w:rPr>
            <w:noProof/>
          </w:rPr>
          <w:t>8</w:t>
        </w:r>
        <w:r w:rsidR="00061D2E">
          <w:rPr>
            <w:noProof/>
          </w:rPr>
          <w:fldChar w:fldCharType="end"/>
        </w:r>
      </w:sdtContent>
    </w:sdt>
  </w:p>
  <w:p w:rsidR="00B027CD" w:rsidRDefault="00B027C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27CD" w:rsidRDefault="00B027CD">
    <w:pPr>
      <w:pStyle w:val="Header"/>
      <w:jc w:val="right"/>
    </w:pPr>
    <w:r>
      <w:t xml:space="preserve">Running head: ADVERSE EVENTS AND QUALITY IMPROVEMT (QI) INITIATIVE           </w:t>
    </w:r>
    <w:sdt>
      <w:sdtPr>
        <w:id w:val="1938323234"/>
        <w:docPartObj>
          <w:docPartGallery w:val="Page Numbers (Top of Page)"/>
          <w:docPartUnique/>
        </w:docPartObj>
      </w:sdtPr>
      <w:sdtEndPr>
        <w:rPr>
          <w:noProof/>
        </w:rPr>
      </w:sdtEndPr>
      <w:sdtContent>
        <w:r w:rsidR="00061D2E">
          <w:fldChar w:fldCharType="begin"/>
        </w:r>
        <w:r>
          <w:instrText xml:space="preserve"> PAGE   \* MERGEFORMAT </w:instrText>
        </w:r>
        <w:r w:rsidR="00061D2E">
          <w:fldChar w:fldCharType="separate"/>
        </w:r>
        <w:r w:rsidR="00FE740E">
          <w:rPr>
            <w:noProof/>
          </w:rPr>
          <w:t>1</w:t>
        </w:r>
        <w:r w:rsidR="00061D2E">
          <w:rPr>
            <w:noProof/>
          </w:rPr>
          <w:fldChar w:fldCharType="end"/>
        </w:r>
      </w:sdtContent>
    </w:sdt>
  </w:p>
  <w:p w:rsidR="00B027CD" w:rsidRDefault="00B027C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TQxMjSzMDYxtTQ2MTFU0lEKTi0uzszPAykwrAUAYYO6viwAAAA="/>
  </w:docVars>
  <w:rsids>
    <w:rsidRoot w:val="00756891"/>
    <w:rsid w:val="00032631"/>
    <w:rsid w:val="00061D2E"/>
    <w:rsid w:val="000B7ABF"/>
    <w:rsid w:val="001B14AF"/>
    <w:rsid w:val="001C11EF"/>
    <w:rsid w:val="001D7E1A"/>
    <w:rsid w:val="0022246E"/>
    <w:rsid w:val="00261CC4"/>
    <w:rsid w:val="00264CE0"/>
    <w:rsid w:val="00305548"/>
    <w:rsid w:val="00311D01"/>
    <w:rsid w:val="004637BA"/>
    <w:rsid w:val="00541645"/>
    <w:rsid w:val="00596CA7"/>
    <w:rsid w:val="006B71ED"/>
    <w:rsid w:val="006F44A6"/>
    <w:rsid w:val="00756891"/>
    <w:rsid w:val="007865F6"/>
    <w:rsid w:val="008C739E"/>
    <w:rsid w:val="009717DA"/>
    <w:rsid w:val="00994711"/>
    <w:rsid w:val="009E48CB"/>
    <w:rsid w:val="00A263EC"/>
    <w:rsid w:val="00AA7769"/>
    <w:rsid w:val="00AF6BCA"/>
    <w:rsid w:val="00B027CD"/>
    <w:rsid w:val="00B4376A"/>
    <w:rsid w:val="00BB2205"/>
    <w:rsid w:val="00C20C9F"/>
    <w:rsid w:val="00CC1314"/>
    <w:rsid w:val="00D12073"/>
    <w:rsid w:val="00D325A3"/>
    <w:rsid w:val="00D75064"/>
    <w:rsid w:val="00DC76A0"/>
    <w:rsid w:val="00FD3EBA"/>
    <w:rsid w:val="00FE74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1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AF6BCA"/>
  </w:style>
  <w:style w:type="paragraph" w:styleId="Header">
    <w:name w:val="header"/>
    <w:basedOn w:val="Normal"/>
    <w:link w:val="HeaderChar"/>
    <w:uiPriority w:val="99"/>
    <w:unhideWhenUsed/>
    <w:rsid w:val="00B027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27CD"/>
  </w:style>
  <w:style w:type="paragraph" w:styleId="Footer">
    <w:name w:val="footer"/>
    <w:basedOn w:val="Normal"/>
    <w:link w:val="FooterChar"/>
    <w:uiPriority w:val="99"/>
    <w:unhideWhenUsed/>
    <w:rsid w:val="00B027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27CD"/>
  </w:style>
</w:styles>
</file>

<file path=word/webSettings.xml><?xml version="1.0" encoding="utf-8"?>
<w:webSettings xmlns:r="http://schemas.openxmlformats.org/officeDocument/2006/relationships" xmlns:w="http://schemas.openxmlformats.org/wordprocessingml/2006/main">
  <w:divs>
    <w:div w:id="4968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Hen20</b:Tag>
    <b:SourceType>JournalArticle</b:SourceType>
    <b:Guid>{4B7A367F-B634-41CF-A1F8-DBF4295AB1FD}</b:Guid>
    <b:Title>Envisioning Patient Safety in the Year 2025: Eight Perspectives</b:Title>
    <b:Year>2020</b:Year>
    <b:Author>
      <b:Author>
        <b:NameList>
          <b:Person>
            <b:Last>Henriksen</b:Last>
            <b:First>K.</b:First>
          </b:Person>
          <b:Person>
            <b:Last>Oppenheimer</b:Last>
            <b:First>O.</b:First>
          </b:Person>
          <b:Person>
            <b:Last>Leape</b:Last>
            <b:First>L.</b:First>
          </b:Person>
          <b:Person>
            <b:Last>Hamilton</b:Last>
            <b:First>F.</b:First>
          </b:Person>
          <b:Person>
            <b:Last>Bates</b:Last>
            <b:First>D.</b:First>
          </b:Person>
          <b:Person>
            <b:Last>Sheridan</b:Last>
            <b:First>S.</b:First>
          </b:Person>
        </b:NameList>
      </b:Author>
    </b:Author>
    <b:JournalName>Agency for Healthcare Research and Quality, Center for Quality Improvement and Patient Safety </b:JournalName>
    <b:Pages>1-15</b:Pages>
    <b:RefOrder>1</b:RefOrder>
  </b:Source>
  <b:Source>
    <b:Tag>Ben19</b:Tag>
    <b:SourceType>Report</b:SourceType>
    <b:Guid>{AC9A5114-7890-44F8-A096-068AE809A46A}</b:Guid>
    <b:Title>Heart Disease and Stroke Statistics- 2019 Update: A Report from the American Heart Association</b:Title>
    <b:Year>2019</b:Year>
    <b:Author>
      <b:Author>
        <b:NameList>
          <b:Person>
            <b:Last>Benjamin</b:Last>
            <b:First>E.</b:First>
          </b:Person>
          <b:Person>
            <b:Last>Muntner</b:Last>
            <b:First>P.</b:First>
          </b:Person>
          <b:Person>
            <b:Last>Alonso</b:Last>
            <b:First>A.</b:First>
          </b:Person>
        </b:NameList>
      </b:Author>
    </b:Author>
    <b:Publisher>American College of Cardiology</b:Publisher>
    <b:City>New York</b:City>
    <b:RefOrder>2</b:RefOrder>
  </b:Source>
  <b:Source>
    <b:Tag>CDC20</b:Tag>
    <b:SourceType>DocumentFromInternetSite</b:SourceType>
    <b:Guid>{5C1390DC-EB67-4141-B55E-0C9EBAE8EBB4}</b:Guid>
    <b:Title>Heart Disease in the United States</b:Title>
    <b:Year>2020</b:Year>
    <b:Author>
      <b:Author>
        <b:NameList>
          <b:Person>
            <b:Last>CDC</b:Last>
          </b:Person>
        </b:NameList>
      </b:Author>
    </b:Author>
    <b:InternetSiteTitle>Centers for Disease Control and Prevention</b:InternetSiteTitle>
    <b:Month>September</b:Month>
    <b:Day>8</b:Day>
    <b:URL>https://www.cdc.gov/heartdisease/facts.htm</b:URL>
    <b:RefOrder>3</b:RefOrder>
  </b:Source>
  <b:Source>
    <b:Tag>Nic17</b:Tag>
    <b:SourceType>JournalArticle</b:SourceType>
    <b:Guid>{A16F21A0-E20A-48DE-88E1-C32BDCEE0A24}</b:Guid>
    <b:Title>Defibrillation for Ventricular Fibrillation: A Shocking Update</b:Title>
    <b:Year>2017</b:Year>
    <b:URL>https://doi.org/10.1016/j.jacc.2017.07.778</b:URL>
    <b:Author>
      <b:Author>
        <b:NameList>
          <b:Person>
            <b:Last>Nichol</b:Last>
            <b:First>G.</b:First>
          </b:Person>
          <b:Person>
            <b:Last>Sayre</b:Last>
            <b:First>M.</b:First>
          </b:Person>
          <b:Person>
            <b:Last>Guerra</b:Last>
            <b:First>F.</b:First>
          </b:Person>
        </b:NameList>
      </b:Author>
    </b:Author>
    <b:JournalName>Journal of the American College of Cardiology</b:JournalName>
    <b:Pages>1496-1509</b:Pages>
    <b:Volume>70</b:Volume>
    <b:Issue>12</b:Issue>
    <b:RefOrder>4</b:RefOrder>
  </b:Source>
  <b:Source>
    <b:Tag>Rod20</b:Tag>
    <b:SourceType>DocumentFromInternetSite</b:SourceType>
    <b:Guid>{7ACD9206-B62E-4955-9EEB-7CC988EBED8D}</b:Guid>
    <b:Title>Medical Error Prevention</b:Title>
    <b:Year>2020</b:Year>
    <b:Author>
      <b:Author>
        <b:NameList>
          <b:Person>
            <b:Last>Rodziewicz</b:Last>
            <b:First>T.</b:First>
          </b:Person>
          <b:Person>
            <b:Last>Houseman</b:Last>
            <b:First>B.</b:First>
          </b:Person>
          <b:Person>
            <b:Last>Hipskind</b:Last>
            <b:First>J.</b:First>
          </b:Person>
        </b:NameList>
      </b:Author>
    </b:Author>
    <b:InternetSiteTitle>National Center for Biotechnology Information, U.S. National Library of Medicine</b:InternetSiteTitle>
    <b:Month>October</b:Month>
    <b:Day>17</b:Day>
    <b:URL>https://www.ncbi.nlm.nih.gov/books/NBK499956/#:~:text=Medical%20errors%20cost%20approximately%20%2420,%2C%20falls%2C%20and%20healthcare%20technology.</b:URL>
    <b:RefOrder>5</b:RefOrder>
  </b:Source>
</b:Sources>
</file>

<file path=customXml/itemProps1.xml><?xml version="1.0" encoding="utf-8"?>
<ds:datastoreItem xmlns:ds="http://schemas.openxmlformats.org/officeDocument/2006/customXml" ds:itemID="{F9ADB29E-84DC-4BB1-BB67-90B9316FD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1647</Words>
  <Characters>9391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User</dc:creator>
  <cp:lastModifiedBy>Kevin</cp:lastModifiedBy>
  <cp:revision>2</cp:revision>
  <dcterms:created xsi:type="dcterms:W3CDTF">2020-11-10T03:10:00Z</dcterms:created>
  <dcterms:modified xsi:type="dcterms:W3CDTF">2020-11-10T03:10:00Z</dcterms:modified>
</cp:coreProperties>
</file>